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44"/>
          <w:szCs w:val="44"/>
        </w:rPr>
      </w:pPr>
      <w:r>
        <w:rPr>
          <w:rFonts w:hint="eastAsia"/>
          <w:b/>
          <w:sz w:val="44"/>
          <w:szCs w:val="44"/>
        </w:rPr>
        <w:t>武术擂台赛-视觉挑战A赛项</w:t>
      </w:r>
    </w:p>
    <w:p>
      <w:pPr>
        <w:jc w:val="center"/>
        <w:rPr>
          <w:b/>
          <w:sz w:val="36"/>
          <w:szCs w:val="36"/>
        </w:rPr>
      </w:pPr>
      <w:r>
        <w:rPr>
          <w:b/>
          <w:sz w:val="36"/>
          <w:szCs w:val="36"/>
        </w:rPr>
        <w:t>参赛</w:t>
      </w:r>
      <w:r>
        <w:rPr>
          <w:rFonts w:hint="eastAsia"/>
          <w:b/>
          <w:sz w:val="36"/>
          <w:szCs w:val="36"/>
        </w:rPr>
        <w:t>队伍</w:t>
      </w:r>
      <w:r>
        <w:rPr>
          <w:b/>
          <w:sz w:val="36"/>
          <w:szCs w:val="36"/>
        </w:rPr>
        <w:t>资格</w:t>
      </w:r>
      <w:r>
        <w:rPr>
          <w:rFonts w:hint="eastAsia"/>
          <w:b/>
          <w:sz w:val="36"/>
          <w:szCs w:val="36"/>
        </w:rPr>
        <w:t>认证模板</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20中国机器人大赛武术擂台赛技术委员会</w:t>
      </w:r>
    </w:p>
    <w:p>
      <w:pPr>
        <w:jc w:val="center"/>
        <w:rPr>
          <w:rFonts w:hint="eastAsia" w:ascii="黑体" w:hAnsi="黑体" w:eastAsia="黑体"/>
          <w:sz w:val="36"/>
          <w:szCs w:val="36"/>
        </w:rPr>
      </w:pPr>
      <w:r>
        <w:rPr>
          <w:rFonts w:hint="eastAsia" w:ascii="黑体" w:hAnsi="黑体" w:eastAsia="黑体"/>
          <w:sz w:val="36"/>
          <w:szCs w:val="36"/>
        </w:rPr>
        <w:t>2020年9月15日</w:t>
      </w:r>
    </w:p>
    <w:p>
      <w:pPr>
        <w:jc w:val="center"/>
        <w:rPr>
          <w:b/>
          <w:sz w:val="36"/>
          <w:szCs w:val="36"/>
        </w:rPr>
      </w:pPr>
    </w:p>
    <w:p>
      <w:pPr>
        <w:pStyle w:val="3"/>
      </w:pPr>
      <w:bookmarkStart w:id="0" w:name="_Toc10920496"/>
      <w:bookmarkStart w:id="1" w:name="_Toc10908287"/>
      <w:bookmarkStart w:id="2" w:name="_Toc485767136"/>
      <w:bookmarkStart w:id="3" w:name="_Toc514094011"/>
      <w:r>
        <w:t>1</w:t>
      </w:r>
      <w:r>
        <w:rPr>
          <w:rFonts w:hint="eastAsia"/>
        </w:rPr>
        <w:t xml:space="preserve"> </w:t>
      </w:r>
      <w:r>
        <w:t>参赛队伍要求</w:t>
      </w:r>
      <w:bookmarkEnd w:id="0"/>
      <w:bookmarkEnd w:id="1"/>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
          <w:color w:val="FF0000"/>
          <w:sz w:val="24"/>
          <w:szCs w:val="24"/>
          <w:lang w:val="en-US" w:eastAsia="zh-Hans"/>
        </w:rPr>
        <w:t>参赛队伍要求以组委会后续统一规定为准</w:t>
      </w:r>
      <w:r>
        <w:rPr>
          <w:rFonts w:hint="eastAsia" w:ascii="Times New Roman" w:hAnsi="Times New Roman" w:cs="Times New Roman"/>
          <w:b/>
          <w:color w:val="FF0000"/>
          <w:sz w:val="24"/>
          <w:szCs w:val="24"/>
        </w:rPr>
        <w:t>。</w:t>
      </w:r>
    </w:p>
    <w:p>
      <w:pPr>
        <w:pStyle w:val="3"/>
      </w:pPr>
      <w:bookmarkStart w:id="4" w:name="_Toc10908288"/>
      <w:bookmarkStart w:id="5" w:name="_Toc10920497"/>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机器人数量不限制，但只能有1台</w:t>
      </w:r>
      <w:bookmarkStart w:id="10" w:name="_GoBack"/>
      <w:bookmarkEnd w:id="10"/>
      <w:r>
        <w:rPr>
          <w:rFonts w:hint="eastAsia" w:ascii="Times New Roman" w:hAnsi="Times New Roman" w:cs="Times New Roman"/>
          <w:bCs/>
          <w:sz w:val="24"/>
          <w:szCs w:val="24"/>
        </w:rPr>
        <w:t>机器人上场比赛。</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机器人不得使用带有</w:t>
      </w:r>
      <w:r>
        <w:rPr>
          <w:rFonts w:ascii="Times New Roman" w:hAnsi="Times New Roman" w:cs="Times New Roman"/>
          <w:bCs/>
          <w:sz w:val="24"/>
          <w:szCs w:val="24"/>
        </w:rPr>
        <w:t>“</w:t>
      </w:r>
      <w:r>
        <w:rPr>
          <w:rFonts w:hint="eastAsia" w:ascii="Times New Roman" w:hAnsi="Times New Roman" w:cs="Times New Roman"/>
          <w:bCs/>
          <w:sz w:val="24"/>
          <w:szCs w:val="24"/>
        </w:rPr>
        <w:t>发射</w:t>
      </w:r>
      <w:r>
        <w:rPr>
          <w:rFonts w:ascii="Times New Roman" w:hAnsi="Times New Roman" w:cs="Times New Roman"/>
          <w:bCs/>
          <w:sz w:val="24"/>
          <w:szCs w:val="24"/>
        </w:rPr>
        <w:t>”</w:t>
      </w:r>
      <w:r>
        <w:rPr>
          <w:rFonts w:hint="eastAsia" w:ascii="Times New Roman" w:hAnsi="Times New Roman" w:cs="Times New Roman"/>
          <w:bCs/>
          <w:sz w:val="24"/>
          <w:szCs w:val="24"/>
        </w:rPr>
        <w:t>或者爆炸性质的装置，例如火焰、水、干冰、</w:t>
      </w:r>
      <w:r>
        <w:rPr>
          <w:rFonts w:ascii="Times New Roman" w:hAnsi="Times New Roman" w:cs="Times New Roman"/>
          <w:bCs/>
          <w:sz w:val="24"/>
          <w:szCs w:val="24"/>
        </w:rPr>
        <w:t>BB</w:t>
      </w:r>
      <w:r>
        <w:rPr>
          <w:rFonts w:hint="eastAsia" w:ascii="Times New Roman" w:hAnsi="Times New Roman" w:cs="Times New Roman"/>
          <w:bCs/>
          <w:sz w:val="24"/>
          <w:szCs w:val="24"/>
        </w:rPr>
        <w:t>弹、钢珠、可能导致缠绕或短路的线缆、爆炸性的鞭炮等装置。</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使用可能对人类有危险的装置，例如刀刃、旋转刀片、尖锐的金属针等。</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adjustRightInd w:val="0"/>
        <w:snapToGrid w:val="0"/>
        <w:spacing w:line="360" w:lineRule="auto"/>
        <w:ind w:firstLine="420"/>
        <w:jc w:val="left"/>
        <w:rPr>
          <w:rFonts w:ascii="Times New Roman" w:hAnsi="Times New Roman" w:cs="Times New Roman"/>
          <w:bCs/>
          <w:sz w:val="24"/>
          <w:szCs w:val="24"/>
        </w:rPr>
      </w:pPr>
      <w:r>
        <w:rPr>
          <w:rFonts w:ascii="Times New Roman" w:hAnsi="Times New Roman" w:cs="Times New Roman"/>
          <w:bCs/>
          <w:sz w:val="24"/>
          <w:szCs w:val="24"/>
        </w:rPr>
        <w:t>机器人必须含有遥控的紧急</w:t>
      </w:r>
      <w:r>
        <w:rPr>
          <w:rFonts w:hint="eastAsia" w:ascii="Times New Roman" w:hAnsi="Times New Roman" w:cs="Times New Roman"/>
          <w:bCs/>
          <w:sz w:val="24"/>
          <w:szCs w:val="24"/>
        </w:rPr>
        <w:t>停止装置。</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adjustRightInd w:val="0"/>
        <w:snapToGrid w:val="0"/>
        <w:spacing w:line="360" w:lineRule="auto"/>
        <w:ind w:firstLine="480" w:firstLineChars="200"/>
        <w:jc w:val="left"/>
        <w:rPr>
          <w:rFonts w:ascii="Times New Roman" w:hAnsi="Times New Roman" w:cs="Times New Roman"/>
          <w:bCs/>
          <w:sz w:val="24"/>
          <w:szCs w:val="24"/>
        </w:rPr>
      </w:pPr>
      <w:r>
        <w:rPr>
          <w:rFonts w:hint="eastAsia" w:ascii="Times New Roman" w:hAnsi="Times New Roman" w:cs="Times New Roman"/>
          <w:bCs/>
          <w:sz w:val="24"/>
          <w:szCs w:val="24"/>
        </w:rPr>
        <w:t>机器人整体高度不低于250mm，不高于350mm。机器人的底盘在场地上的投影尺寸不得大于400x400mm的正方形，不小于300x300mm的正方形。</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w:t>
      </w:r>
      <w:r>
        <w:rPr>
          <w:rFonts w:ascii="Times New Roman" w:hAnsi="Times New Roman" w:cs="Times New Roman"/>
          <w:bCs/>
          <w:sz w:val="24"/>
          <w:szCs w:val="24"/>
        </w:rPr>
        <w:t>的重量不</w:t>
      </w:r>
      <w:r>
        <w:rPr>
          <w:rFonts w:hint="eastAsia" w:ascii="Times New Roman" w:hAnsi="Times New Roman" w:cs="Times New Roman"/>
          <w:bCs/>
          <w:sz w:val="24"/>
          <w:szCs w:val="24"/>
        </w:rPr>
        <w:t>大于4KG。</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机器人的下肢必须是全向移动底盘。</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 本项赛事对机器人的其他特殊要求</w:t>
      </w:r>
    </w:p>
    <w:p>
      <w:pPr>
        <w:adjustRightInd w:val="0"/>
        <w:snapToGrid w:val="0"/>
        <w:spacing w:line="360" w:lineRule="auto"/>
        <w:ind w:firstLine="480" w:firstLineChars="200"/>
        <w:jc w:val="left"/>
        <w:rPr>
          <w:rFonts w:ascii="Times New Roman" w:hAnsi="Times New Roman" w:cs="Times New Roman"/>
          <w:bCs/>
          <w:sz w:val="24"/>
          <w:szCs w:val="24"/>
        </w:rPr>
      </w:pPr>
      <w:r>
        <w:rPr>
          <w:rFonts w:ascii="Times New Roman" w:hAnsi="Times New Roman" w:cs="Times New Roman"/>
          <w:bCs/>
          <w:sz w:val="24"/>
          <w:szCs w:val="24"/>
        </w:rPr>
        <w:t>1</w:t>
      </w:r>
      <w:r>
        <w:rPr>
          <w:rFonts w:hint="eastAsia" w:ascii="Times New Roman" w:hAnsi="Times New Roman" w:cs="Times New Roman"/>
          <w:bCs/>
          <w:sz w:val="24"/>
          <w:szCs w:val="24"/>
        </w:rPr>
        <w:t>）参赛队伍采用统一标准和性能的控制器、传感器、动力模块、供电模块等部件。装饰性外壳结构可自行配置，且只能使用塑料结构。机器人身体部分需具备头部、躯干、上肢等人体特征。每条手臂不少于4个旋转关节，且每个关节旋转角度不小于150度。</w:t>
      </w:r>
      <w:r>
        <w:rPr>
          <w:rFonts w:ascii="Times New Roman" w:hAnsi="Times New Roman" w:cs="Times New Roman"/>
          <w:bCs/>
          <w:sz w:val="24"/>
          <w:szCs w:val="24"/>
        </w:rPr>
        <w:t>手臂关节</w:t>
      </w:r>
      <w:r>
        <w:rPr>
          <w:rFonts w:hint="eastAsia" w:ascii="Times New Roman" w:hAnsi="Times New Roman" w:cs="Times New Roman"/>
          <w:bCs/>
          <w:sz w:val="24"/>
          <w:szCs w:val="24"/>
        </w:rPr>
        <w:t>舵机的</w:t>
      </w:r>
      <w:r>
        <w:rPr>
          <w:rFonts w:ascii="Times New Roman" w:hAnsi="Times New Roman" w:cs="Times New Roman"/>
          <w:bCs/>
          <w:sz w:val="24"/>
          <w:szCs w:val="24"/>
        </w:rPr>
        <w:t>扭矩大于1.5kg/cm小于8kg/cm，</w:t>
      </w:r>
      <w:r>
        <w:rPr>
          <w:rFonts w:hint="eastAsia" w:ascii="Times New Roman" w:hAnsi="Times New Roman" w:cs="Times New Roman"/>
          <w:bCs/>
          <w:sz w:val="24"/>
          <w:szCs w:val="24"/>
        </w:rPr>
        <w:t>且须具有</w:t>
      </w:r>
      <w:r>
        <w:rPr>
          <w:rFonts w:ascii="Times New Roman" w:hAnsi="Times New Roman" w:cs="Times New Roman"/>
          <w:bCs/>
          <w:sz w:val="24"/>
          <w:szCs w:val="24"/>
        </w:rPr>
        <w:t>离合装置和过流保护措施。机器人底盘直线移动速度不低于1.5米/秒</w:t>
      </w:r>
      <w:r>
        <w:rPr>
          <w:rFonts w:hint="eastAsia" w:ascii="Times New Roman" w:hAnsi="Times New Roman" w:cs="Times New Roman"/>
          <w:bCs/>
          <w:sz w:val="24"/>
          <w:szCs w:val="24"/>
        </w:rPr>
        <w:t>，</w:t>
      </w:r>
      <w:r>
        <w:rPr>
          <w:rFonts w:ascii="Times New Roman" w:hAnsi="Times New Roman" w:cs="Times New Roman"/>
          <w:bCs/>
          <w:sz w:val="24"/>
          <w:szCs w:val="24"/>
        </w:rPr>
        <w:t>底盘旋转角度精度达到5度/圈</w:t>
      </w:r>
      <w:r>
        <w:rPr>
          <w:rFonts w:hint="eastAsia" w:ascii="Times New Roman" w:hAnsi="Times New Roman" w:cs="Times New Roman"/>
          <w:bCs/>
          <w:sz w:val="24"/>
          <w:szCs w:val="24"/>
        </w:rPr>
        <w:t>。</w:t>
      </w:r>
    </w:p>
    <w:p>
      <w:pPr>
        <w:adjustRightInd w:val="0"/>
        <w:snapToGrid w:val="0"/>
        <w:spacing w:line="360" w:lineRule="auto"/>
        <w:ind w:firstLine="480" w:firstLineChars="200"/>
        <w:jc w:val="left"/>
        <w:rPr>
          <w:rFonts w:ascii="Times New Roman" w:hAnsi="Times New Roman" w:cs="Times New Roman"/>
          <w:bCs/>
          <w:sz w:val="24"/>
          <w:szCs w:val="24"/>
        </w:rPr>
      </w:pPr>
      <w:r>
        <w:rPr>
          <w:rFonts w:hint="eastAsia" w:ascii="Times New Roman" w:hAnsi="Times New Roman" w:cs="Times New Roman"/>
          <w:bCs/>
          <w:sz w:val="24"/>
          <w:szCs w:val="24"/>
        </w:rPr>
        <w:t>2）机器人可以携带计算设备，做为图像处理的终端。要求终端尺寸不能超过</w:t>
      </w:r>
      <w:r>
        <w:rPr>
          <w:rFonts w:ascii="Times New Roman" w:hAnsi="Times New Roman" w:cs="Times New Roman"/>
          <w:bCs/>
          <w:sz w:val="24"/>
          <w:szCs w:val="24"/>
        </w:rPr>
        <w:t>115*65*40</w:t>
      </w:r>
      <w:r>
        <w:rPr>
          <w:rFonts w:hint="eastAsia" w:ascii="Times New Roman" w:hAnsi="Times New Roman" w:cs="Times New Roman"/>
          <w:bCs/>
          <w:sz w:val="24"/>
          <w:szCs w:val="24"/>
        </w:rPr>
        <w:t>mm，推荐使用树莓派</w:t>
      </w:r>
      <w:r>
        <w:rPr>
          <w:rFonts w:ascii="Times New Roman" w:hAnsi="Times New Roman" w:cs="Times New Roman"/>
          <w:bCs/>
          <w:sz w:val="24"/>
          <w:szCs w:val="24"/>
        </w:rPr>
        <w:t>3B</w:t>
      </w:r>
      <w:r>
        <w:rPr>
          <w:rFonts w:hint="eastAsia" w:ascii="Times New Roman" w:hAnsi="Times New Roman" w:cs="Times New Roman"/>
          <w:bCs/>
          <w:sz w:val="24"/>
          <w:szCs w:val="24"/>
        </w:rPr>
        <w:t xml:space="preserve">。机器人采用机载视觉识别设备进行目标识别与跟踪，不能使用外部图像进行目标识别与跟踪。 </w:t>
      </w:r>
    </w:p>
    <w:p>
      <w:pPr>
        <w:pStyle w:val="3"/>
      </w:pPr>
      <w:bookmarkStart w:id="6" w:name="_Toc514094012"/>
      <w:bookmarkStart w:id="7" w:name="_Toc485767137"/>
      <w:bookmarkStart w:id="8" w:name="_Toc10920498"/>
      <w:bookmarkStart w:id="9" w:name="_Toc10908289"/>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w:t>
      </w:r>
      <w:r>
        <w:rPr>
          <w:color w:val="000000"/>
          <w:sz w:val="24"/>
          <w:szCs w:val="24"/>
        </w:rPr>
        <w:t>liangjh@uptech-robot.com</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以下），主要内容为机器人完成比赛的完整演示，时长应在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 xml:space="preserve">。最终提交一个不少于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参加中国自动化学会组织的中国机器人大赛武术擂台赛项目的获奖情况说明文档，同时需提供相应证明材料（例如：获奖证书图片（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资格认证材料由武术擂台赛技术委员会进行评分并排序；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1</w:t>
      </w:r>
      <w:r>
        <w:rPr>
          <w:rFonts w:hint="eastAsia"/>
          <w:color w:val="000000"/>
          <w:sz w:val="24"/>
          <w:szCs w:val="24"/>
        </w:rPr>
        <w:t>）对于必须提交材料：此项材料</w:t>
      </w:r>
      <w:r>
        <w:rPr>
          <w:rFonts w:hint="eastAsia"/>
          <w:color w:val="FF0000"/>
          <w:sz w:val="24"/>
          <w:szCs w:val="24"/>
        </w:rPr>
        <w:t>不计分</w:t>
      </w:r>
      <w:r>
        <w:rPr>
          <w:rFonts w:hint="eastAsia"/>
          <w:color w:val="000000"/>
          <w:sz w:val="24"/>
          <w:szCs w:val="24"/>
        </w:rPr>
        <w:t>，如果不提交此项材料，直接取消比赛资格；如果提交的材料不合要求，从资格认证总分中</w:t>
      </w:r>
      <w:r>
        <w:rPr>
          <w:rFonts w:hint="eastAsia"/>
          <w:color w:val="FF0000"/>
          <w:sz w:val="24"/>
          <w:szCs w:val="24"/>
        </w:rPr>
        <w:t>扣除</w:t>
      </w:r>
      <w:r>
        <w:rPr>
          <w:rFonts w:hint="eastAsia"/>
          <w:color w:val="000000"/>
          <w:sz w:val="24"/>
          <w:szCs w:val="24"/>
        </w:rPr>
        <w:t>相应分数，不提交队伍介绍扣1</w:t>
      </w:r>
      <w:r>
        <w:rPr>
          <w:color w:val="000000"/>
          <w:sz w:val="24"/>
          <w:szCs w:val="24"/>
        </w:rPr>
        <w:t>0</w:t>
      </w:r>
      <w:r>
        <w:rPr>
          <w:rFonts w:hint="eastAsia"/>
          <w:color w:val="000000"/>
          <w:sz w:val="24"/>
          <w:szCs w:val="24"/>
        </w:rPr>
        <w:t>分，不提交视频扣2</w:t>
      </w:r>
      <w:r>
        <w:rPr>
          <w:color w:val="000000"/>
          <w:sz w:val="24"/>
          <w:szCs w:val="24"/>
        </w:rPr>
        <w:t>0</w:t>
      </w:r>
      <w:r>
        <w:rPr>
          <w:rFonts w:hint="eastAsia"/>
          <w:color w:val="000000"/>
          <w:sz w:val="24"/>
          <w:szCs w:val="24"/>
        </w:rPr>
        <w:t>分，不提交机器人介绍相关资料扣1</w:t>
      </w:r>
      <w:r>
        <w:rPr>
          <w:color w:val="000000"/>
          <w:sz w:val="24"/>
          <w:szCs w:val="24"/>
        </w:rPr>
        <w:t>5</w:t>
      </w:r>
      <w:r>
        <w:rPr>
          <w:rFonts w:hint="eastAsia"/>
          <w:color w:val="000000"/>
          <w:sz w:val="24"/>
          <w:szCs w:val="24"/>
        </w:rPr>
        <w:t>分，如果提交材料不符合要求酌情扣分。</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2</w:t>
      </w:r>
      <w:r>
        <w:rPr>
          <w:rFonts w:hint="eastAsia"/>
          <w:color w:val="000000"/>
          <w:sz w:val="24"/>
          <w:szCs w:val="24"/>
        </w:rPr>
        <w:t>）对于过往参赛证明材料： 一项一等奖</w:t>
      </w:r>
      <w:r>
        <w:rPr>
          <w:color w:val="000000"/>
          <w:sz w:val="24"/>
          <w:szCs w:val="24"/>
        </w:rPr>
        <w:t>15</w:t>
      </w:r>
      <w:r>
        <w:rPr>
          <w:rFonts w:ascii="Cambria" w:hAnsi="Cambria"/>
          <w:color w:val="000000"/>
          <w:sz w:val="24"/>
          <w:szCs w:val="24"/>
        </w:rPr>
        <w:t xml:space="preserve"> </w:t>
      </w:r>
      <w:r>
        <w:rPr>
          <w:rFonts w:hint="eastAsia"/>
          <w:color w:val="000000"/>
          <w:sz w:val="24"/>
          <w:szCs w:val="24"/>
        </w:rPr>
        <w:t xml:space="preserve">分，一项二等奖 </w:t>
      </w:r>
      <w:r>
        <w:rPr>
          <w:rFonts w:ascii="Cambria" w:hAnsi="Cambria"/>
          <w:color w:val="000000"/>
          <w:sz w:val="24"/>
          <w:szCs w:val="24"/>
        </w:rPr>
        <w:t xml:space="preserve">10 </w:t>
      </w:r>
      <w:r>
        <w:rPr>
          <w:rFonts w:hint="eastAsia"/>
          <w:color w:val="000000"/>
          <w:sz w:val="24"/>
          <w:szCs w:val="24"/>
        </w:rPr>
        <w:t xml:space="preserve">分，一项三等奖 </w:t>
      </w:r>
      <w:r>
        <w:rPr>
          <w:rFonts w:ascii="Cambria" w:hAnsi="Cambria"/>
          <w:color w:val="000000"/>
          <w:sz w:val="24"/>
          <w:szCs w:val="24"/>
        </w:rPr>
        <w:t xml:space="preserve">5 </w:t>
      </w:r>
      <w:r>
        <w:rPr>
          <w:rFonts w:hint="eastAsia"/>
          <w:color w:val="000000"/>
          <w:sz w:val="24"/>
          <w:szCs w:val="24"/>
        </w:rPr>
        <w:t xml:space="preserve">分（注：单项奖5分）。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w:t>
      </w:r>
      <w:r>
        <w:rPr>
          <w:rFonts w:ascii="Cambria" w:hAnsi="Cambria"/>
          <w:color w:val="000000"/>
          <w:sz w:val="24"/>
          <w:szCs w:val="24"/>
        </w:rPr>
        <w:t>3</w:t>
      </w:r>
      <w:r>
        <w:rPr>
          <w:rFonts w:hint="eastAsia"/>
          <w:color w:val="000000"/>
          <w:sz w:val="24"/>
          <w:szCs w:val="24"/>
        </w:rPr>
        <w:t xml:space="preserve">）对于贡献证明材料：与智能机器人相关的1篇论文、1项发明专利授权得 </w:t>
      </w:r>
      <w:r>
        <w:rPr>
          <w:rFonts w:ascii="Cambria" w:hAnsi="Cambria"/>
          <w:color w:val="000000"/>
          <w:sz w:val="24"/>
          <w:szCs w:val="24"/>
        </w:rPr>
        <w:t xml:space="preserve">15 </w:t>
      </w:r>
      <w:r>
        <w:rPr>
          <w:rFonts w:hint="eastAsia"/>
          <w:color w:val="000000"/>
          <w:sz w:val="24"/>
          <w:szCs w:val="24"/>
        </w:rPr>
        <w:t xml:space="preserve">分，1项发明专利申请受理、1项软件著作权、 1项实用新型专利授权得 </w:t>
      </w:r>
      <w:r>
        <w:rPr>
          <w:rFonts w:ascii="Cambria" w:hAnsi="Cambria"/>
          <w:color w:val="000000"/>
          <w:sz w:val="24"/>
          <w:szCs w:val="24"/>
        </w:rPr>
        <w:t>10</w:t>
      </w:r>
      <w:r>
        <w:rPr>
          <w:rFonts w:hint="eastAsia" w:ascii="Cambria" w:hAnsi="Cambria"/>
          <w:color w:val="000000"/>
          <w:sz w:val="24"/>
          <w:szCs w:val="24"/>
        </w:rPr>
        <w:t>分。</w:t>
      </w: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单位XX项目（小项）XX队伍资格认证材料；压缩包内包括三个文件夹，分别命名为第一部分，第二部分和第三部分，里面存放对应材料，如果没有某部分材料，对应文件夹内放置一份情况说明文档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4：每队上传的资格认证材料严格控制在20M以内。</w:t>
      </w:r>
    </w:p>
    <w:p>
      <w:pPr>
        <w:adjustRightInd w:val="0"/>
        <w:snapToGrid w:val="0"/>
        <w:spacing w:line="360" w:lineRule="auto"/>
        <w:rPr>
          <w:color w:val="FF0000"/>
          <w:sz w:val="24"/>
          <w:szCs w:val="24"/>
        </w:rPr>
      </w:pPr>
      <w:r>
        <w:rPr>
          <w:rFonts w:hint="eastAsia"/>
          <w:color w:val="FF0000"/>
          <w:sz w:val="24"/>
          <w:szCs w:val="24"/>
        </w:rPr>
        <w:t>注 5：在比赛期间对比赛做出一定贡献的，在下一次资格认证时给相应队伍加</w:t>
      </w:r>
      <w:r>
        <w:rPr>
          <w:color w:val="FF0000"/>
          <w:sz w:val="24"/>
          <w:szCs w:val="24"/>
        </w:rPr>
        <w:t>15</w:t>
      </w:r>
      <w:r>
        <w:rPr>
          <w:rFonts w:hint="eastAsia"/>
          <w:color w:val="FF0000"/>
          <w:sz w:val="24"/>
          <w:szCs w:val="24"/>
        </w:rPr>
        <w:t>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07060"/>
    <w:rsid w:val="000105E9"/>
    <w:rsid w:val="000117C1"/>
    <w:rsid w:val="00014A9B"/>
    <w:rsid w:val="00017F41"/>
    <w:rsid w:val="00045EBD"/>
    <w:rsid w:val="00062BB6"/>
    <w:rsid w:val="00085A7D"/>
    <w:rsid w:val="00087243"/>
    <w:rsid w:val="00087E52"/>
    <w:rsid w:val="000958B0"/>
    <w:rsid w:val="000A01C8"/>
    <w:rsid w:val="000A420E"/>
    <w:rsid w:val="000D6129"/>
    <w:rsid w:val="000D6EA8"/>
    <w:rsid w:val="000F7D0D"/>
    <w:rsid w:val="00112F42"/>
    <w:rsid w:val="001178FC"/>
    <w:rsid w:val="001340EF"/>
    <w:rsid w:val="00140C77"/>
    <w:rsid w:val="001459D4"/>
    <w:rsid w:val="00145F2A"/>
    <w:rsid w:val="001638E6"/>
    <w:rsid w:val="001E582D"/>
    <w:rsid w:val="00205FDB"/>
    <w:rsid w:val="002211E5"/>
    <w:rsid w:val="00275BEE"/>
    <w:rsid w:val="00285FCD"/>
    <w:rsid w:val="002D45AB"/>
    <w:rsid w:val="002F1BBF"/>
    <w:rsid w:val="00310D22"/>
    <w:rsid w:val="00331C44"/>
    <w:rsid w:val="00344D54"/>
    <w:rsid w:val="00345B0F"/>
    <w:rsid w:val="00370CD2"/>
    <w:rsid w:val="0037427D"/>
    <w:rsid w:val="00393C9C"/>
    <w:rsid w:val="0039491A"/>
    <w:rsid w:val="003A13DF"/>
    <w:rsid w:val="003F61FF"/>
    <w:rsid w:val="00425199"/>
    <w:rsid w:val="00461E05"/>
    <w:rsid w:val="0047653F"/>
    <w:rsid w:val="0048130C"/>
    <w:rsid w:val="004A2139"/>
    <w:rsid w:val="004B067F"/>
    <w:rsid w:val="004D2822"/>
    <w:rsid w:val="004E415E"/>
    <w:rsid w:val="004E60E4"/>
    <w:rsid w:val="004F4074"/>
    <w:rsid w:val="00511B39"/>
    <w:rsid w:val="00516428"/>
    <w:rsid w:val="00520268"/>
    <w:rsid w:val="005377C9"/>
    <w:rsid w:val="00564511"/>
    <w:rsid w:val="00564ADF"/>
    <w:rsid w:val="00566B38"/>
    <w:rsid w:val="005B4DFF"/>
    <w:rsid w:val="005B5850"/>
    <w:rsid w:val="005B592E"/>
    <w:rsid w:val="00621A11"/>
    <w:rsid w:val="006460B8"/>
    <w:rsid w:val="006466DB"/>
    <w:rsid w:val="00664828"/>
    <w:rsid w:val="006803E7"/>
    <w:rsid w:val="0068611A"/>
    <w:rsid w:val="00696E61"/>
    <w:rsid w:val="006A0836"/>
    <w:rsid w:val="006A2540"/>
    <w:rsid w:val="006B265C"/>
    <w:rsid w:val="006B4443"/>
    <w:rsid w:val="006E01CB"/>
    <w:rsid w:val="006F7174"/>
    <w:rsid w:val="0071568D"/>
    <w:rsid w:val="007346C8"/>
    <w:rsid w:val="00740F40"/>
    <w:rsid w:val="00756E68"/>
    <w:rsid w:val="00763C29"/>
    <w:rsid w:val="00773D5D"/>
    <w:rsid w:val="00784493"/>
    <w:rsid w:val="007B08E5"/>
    <w:rsid w:val="007B317A"/>
    <w:rsid w:val="007C35BC"/>
    <w:rsid w:val="00800E1C"/>
    <w:rsid w:val="0082524D"/>
    <w:rsid w:val="008A4C87"/>
    <w:rsid w:val="008F3F10"/>
    <w:rsid w:val="009062C5"/>
    <w:rsid w:val="00924CEF"/>
    <w:rsid w:val="00954724"/>
    <w:rsid w:val="00960178"/>
    <w:rsid w:val="009B641E"/>
    <w:rsid w:val="009F40FB"/>
    <w:rsid w:val="009F55D2"/>
    <w:rsid w:val="009F693B"/>
    <w:rsid w:val="00A00938"/>
    <w:rsid w:val="00A23226"/>
    <w:rsid w:val="00A432A3"/>
    <w:rsid w:val="00A77A4D"/>
    <w:rsid w:val="00A84B40"/>
    <w:rsid w:val="00AD7A79"/>
    <w:rsid w:val="00AE5F81"/>
    <w:rsid w:val="00B57A6A"/>
    <w:rsid w:val="00B80BC9"/>
    <w:rsid w:val="00B849C3"/>
    <w:rsid w:val="00BA5D06"/>
    <w:rsid w:val="00BB1234"/>
    <w:rsid w:val="00BB4E29"/>
    <w:rsid w:val="00BC1939"/>
    <w:rsid w:val="00BC476B"/>
    <w:rsid w:val="00BC4BC0"/>
    <w:rsid w:val="00BD2332"/>
    <w:rsid w:val="00BF416C"/>
    <w:rsid w:val="00C03943"/>
    <w:rsid w:val="00C06077"/>
    <w:rsid w:val="00C16E67"/>
    <w:rsid w:val="00C47838"/>
    <w:rsid w:val="00C516D1"/>
    <w:rsid w:val="00C55D47"/>
    <w:rsid w:val="00C71354"/>
    <w:rsid w:val="00C84F79"/>
    <w:rsid w:val="00C86478"/>
    <w:rsid w:val="00CC4283"/>
    <w:rsid w:val="00CD1E62"/>
    <w:rsid w:val="00CD591B"/>
    <w:rsid w:val="00CD6179"/>
    <w:rsid w:val="00D15EC5"/>
    <w:rsid w:val="00D16B50"/>
    <w:rsid w:val="00D1729A"/>
    <w:rsid w:val="00D24B39"/>
    <w:rsid w:val="00D37908"/>
    <w:rsid w:val="00D50046"/>
    <w:rsid w:val="00D568F1"/>
    <w:rsid w:val="00D70B27"/>
    <w:rsid w:val="00D819DF"/>
    <w:rsid w:val="00D956AA"/>
    <w:rsid w:val="00D96DAF"/>
    <w:rsid w:val="00DC67C3"/>
    <w:rsid w:val="00DD0C43"/>
    <w:rsid w:val="00E3170B"/>
    <w:rsid w:val="00E501BB"/>
    <w:rsid w:val="00E855C5"/>
    <w:rsid w:val="00E86238"/>
    <w:rsid w:val="00E90883"/>
    <w:rsid w:val="00ED39A5"/>
    <w:rsid w:val="00EF1205"/>
    <w:rsid w:val="00F021EE"/>
    <w:rsid w:val="00F02E0C"/>
    <w:rsid w:val="00F06CFC"/>
    <w:rsid w:val="00F102B0"/>
    <w:rsid w:val="00F472CD"/>
    <w:rsid w:val="00F55EC2"/>
    <w:rsid w:val="00F608CF"/>
    <w:rsid w:val="00F622B4"/>
    <w:rsid w:val="00F636CC"/>
    <w:rsid w:val="00FA6025"/>
    <w:rsid w:val="00FB0690"/>
    <w:rsid w:val="00FB562A"/>
    <w:rsid w:val="00FE339E"/>
    <w:rsid w:val="00FE5EFC"/>
    <w:rsid w:val="00FF335B"/>
    <w:rsid w:val="66F7CE44"/>
    <w:rsid w:val="B3DF1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1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Date"/>
    <w:basedOn w:val="1"/>
    <w:next w:val="1"/>
    <w:link w:val="11"/>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3 字符"/>
    <w:basedOn w:val="7"/>
    <w:link w:val="2"/>
    <w:qFormat/>
    <w:uiPriority w:val="9"/>
    <w:rPr>
      <w:b/>
      <w:bCs/>
      <w:sz w:val="32"/>
      <w:szCs w:val="32"/>
    </w:rPr>
  </w:style>
  <w:style w:type="character" w:customStyle="1" w:styleId="10">
    <w:name w:val="标题 4 字符"/>
    <w:basedOn w:val="7"/>
    <w:link w:val="3"/>
    <w:qFormat/>
    <w:uiPriority w:val="9"/>
    <w:rPr>
      <w:rFonts w:asciiTheme="majorHAnsi" w:hAnsiTheme="majorHAnsi" w:eastAsiaTheme="majorEastAsia" w:cstheme="majorBidi"/>
      <w:b/>
      <w:bCs/>
      <w:sz w:val="28"/>
      <w:szCs w:val="28"/>
    </w:rPr>
  </w:style>
  <w:style w:type="character" w:customStyle="1" w:styleId="11">
    <w:name w:val="日期 字符"/>
    <w:basedOn w:val="7"/>
    <w:link w:val="4"/>
    <w:semiHidden/>
    <w:qFormat/>
    <w:uiPriority w:val="99"/>
  </w:style>
  <w:style w:type="character" w:customStyle="1" w:styleId="12">
    <w:name w:val="页眉 字符"/>
    <w:basedOn w:val="7"/>
    <w:link w:val="6"/>
    <w:qFormat/>
    <w:uiPriority w:val="99"/>
    <w:rPr>
      <w:sz w:val="18"/>
      <w:szCs w:val="18"/>
    </w:rPr>
  </w:style>
  <w:style w:type="character" w:customStyle="1" w:styleId="13">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318</Words>
  <Characters>1819</Characters>
  <Lines>15</Lines>
  <Paragraphs>4</Paragraphs>
  <TotalTime>0</TotalTime>
  <ScaleCrop>false</ScaleCrop>
  <LinksUpToDate>false</LinksUpToDate>
  <CharactersWithSpaces>2133</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2020-09-20T11:58:54Z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